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Quattrocento Sans" w:cs="Quattrocento Sans" w:eastAsia="Quattrocento Sans" w:hAnsi="Quattrocento Sans"/>
          <w:b w:val="1"/>
          <w:bCs w:val="1"/>
          <w:color w:val="1a365d"/>
          <w:sz w:val="32"/>
          <w:szCs w:val="32"/>
          <w:rtl w:val="0"/>
        </w:rPr>
        <w:t xml:space="preserve">松阪地区広域消防組合　消防職員協議会</w:t>
      </w:r>
      <w:r w:rsidDel="00000000" w:rsidR="00000000" w:rsidRPr="00000000">
        <w:rPr>
          <w:rtl w:val="0"/>
        </w:rPr>
      </w:r>
    </w:p>
    <w:p w:rsidR="00000000" w:rsidDel="00000000" w:rsidP="00000000" w:rsidRDefault="00000000" w:rsidRPr="00000000" w14:paraId="00000002">
      <w:pPr>
        <w:rPr/>
      </w:pPr>
      <w:r w:rsidDel="00000000" w:rsidR="00000000" w:rsidRPr="00000000">
        <w:rPr>
          <w:rFonts w:ascii="Quattrocento Sans" w:cs="Quattrocento Sans" w:eastAsia="Quattrocento Sans" w:hAnsi="Quattrocento Sans"/>
          <w:color w:val="4a5568"/>
          <w:sz w:val="24"/>
          <w:szCs w:val="24"/>
          <w:rtl w:val="0"/>
        </w:rPr>
        <w:t xml:space="preserve">運営体制等に関する意見交換会　議事録</w:t>
      </w:r>
      <w:r w:rsidDel="00000000" w:rsidR="00000000" w:rsidRPr="00000000">
        <w:rPr>
          <w:rtl w:val="0"/>
        </w:rPr>
      </w:r>
    </w:p>
    <w:tbl>
      <w:tblPr>
        <w:tblStyle w:val="Table1"/>
        <w:tblW w:w="10512.0" w:type="dxa"/>
        <w:jc w:val="center"/>
        <w:tblLayout w:type="fixed"/>
        <w:tblLook w:val="0400"/>
      </w:tblPr>
      <w:tblGrid>
        <w:gridCol w:w="5256"/>
        <w:gridCol w:w="5256"/>
        <w:tblGridChange w:id="0">
          <w:tblGrid>
            <w:gridCol w:w="5256"/>
            <w:gridCol w:w="5256"/>
          </w:tblGrid>
        </w:tblGridChange>
      </w:tblGrid>
      <w:tr>
        <w:trPr>
          <w:cantSplit w:val="0"/>
          <w:tblHeader w:val="0"/>
        </w:trPr>
        <w:tc>
          <w:tcPr>
            <w:shd w:fill="ebf8ff" w:val="clear"/>
            <w:tcMar>
              <w:top w:w="100.0" w:type="dxa"/>
              <w:left w:w="150.0" w:type="dxa"/>
              <w:bottom w:w="100.0" w:type="dxa"/>
              <w:right w:w="150.0" w:type="dxa"/>
            </w:tcMar>
          </w:tcPr>
          <w:p w:rsidR="00000000" w:rsidDel="00000000" w:rsidP="00000000" w:rsidRDefault="00000000" w:rsidRPr="00000000" w14:paraId="00000003">
            <w:pPr>
              <w:rPr/>
            </w:pPr>
            <w:r w:rsidDel="00000000" w:rsidR="00000000" w:rsidRPr="00000000">
              <w:rPr>
                <w:rFonts w:ascii="Quattrocento Sans" w:cs="Quattrocento Sans" w:eastAsia="Quattrocento Sans" w:hAnsi="Quattrocento Sans"/>
                <w:b w:val="1"/>
                <w:bCs w:val="1"/>
                <w:color w:val="2c5282"/>
                <w:sz w:val="20"/>
                <w:szCs w:val="20"/>
                <w:rtl w:val="0"/>
              </w:rPr>
              <w:t xml:space="preserve">日　時</w:t>
            </w:r>
            <w:r w:rsidDel="00000000" w:rsidR="00000000" w:rsidRPr="00000000">
              <w:rPr>
                <w:rtl w:val="0"/>
              </w:rPr>
            </w:r>
          </w:p>
        </w:tc>
        <w:tc>
          <w:tcPr>
            <w:tcMar>
              <w:top w:w="100.0" w:type="dxa"/>
              <w:left w:w="150.0" w:type="dxa"/>
              <w:bottom w:w="100.0" w:type="dxa"/>
              <w:right w:w="150.0" w:type="dxa"/>
            </w:tcMar>
          </w:tcPr>
          <w:p w:rsidR="00000000" w:rsidDel="00000000" w:rsidP="00000000" w:rsidRDefault="00000000" w:rsidRPr="00000000" w14:paraId="00000004">
            <w:pPr>
              <w:rPr/>
            </w:pPr>
            <w:r w:rsidDel="00000000" w:rsidR="00000000" w:rsidRPr="00000000">
              <w:rPr>
                <w:rFonts w:ascii="Quattrocento Sans" w:cs="Quattrocento Sans" w:eastAsia="Quattrocento Sans" w:hAnsi="Quattrocento Sans"/>
                <w:sz w:val="20"/>
                <w:szCs w:val="20"/>
                <w:rtl w:val="0"/>
              </w:rPr>
              <w:t xml:space="preserve">令和８年６月５日（金）・６月６日（土）</w:t>
            </w:r>
            <w:r w:rsidDel="00000000" w:rsidR="00000000" w:rsidRPr="00000000">
              <w:rPr>
                <w:rtl w:val="0"/>
              </w:rPr>
            </w:r>
          </w:p>
        </w:tc>
      </w:tr>
      <w:tr>
        <w:trPr>
          <w:cantSplit w:val="0"/>
          <w:tblHeader w:val="0"/>
        </w:trPr>
        <w:tc>
          <w:tcPr>
            <w:shd w:fill="ebf8ff" w:val="clear"/>
            <w:tcMar>
              <w:top w:w="100.0" w:type="dxa"/>
              <w:left w:w="150.0" w:type="dxa"/>
              <w:bottom w:w="100.0" w:type="dxa"/>
              <w:right w:w="150.0" w:type="dxa"/>
            </w:tcMar>
          </w:tcPr>
          <w:p w:rsidR="00000000" w:rsidDel="00000000" w:rsidP="00000000" w:rsidRDefault="00000000" w:rsidRPr="00000000" w14:paraId="00000005">
            <w:pPr>
              <w:rPr/>
            </w:pPr>
            <w:r w:rsidDel="00000000" w:rsidR="00000000" w:rsidRPr="00000000">
              <w:rPr>
                <w:rFonts w:ascii="Quattrocento Sans" w:cs="Quattrocento Sans" w:eastAsia="Quattrocento Sans" w:hAnsi="Quattrocento Sans"/>
                <w:b w:val="1"/>
                <w:bCs w:val="1"/>
                <w:color w:val="2c5282"/>
                <w:sz w:val="20"/>
                <w:szCs w:val="20"/>
                <w:rtl w:val="0"/>
              </w:rPr>
              <w:t xml:space="preserve">場　所</w:t>
            </w:r>
            <w:r w:rsidDel="00000000" w:rsidR="00000000" w:rsidRPr="00000000">
              <w:rPr>
                <w:rtl w:val="0"/>
              </w:rPr>
            </w:r>
          </w:p>
        </w:tc>
        <w:tc>
          <w:tcPr>
            <w:tcMar>
              <w:top w:w="100.0" w:type="dxa"/>
              <w:left w:w="150.0" w:type="dxa"/>
              <w:bottom w:w="100.0" w:type="dxa"/>
              <w:right w:w="150.0" w:type="dxa"/>
            </w:tcMar>
          </w:tcPr>
          <w:p w:rsidR="00000000" w:rsidDel="00000000" w:rsidP="00000000" w:rsidRDefault="00000000" w:rsidRPr="00000000" w14:paraId="00000006">
            <w:pPr>
              <w:rPr/>
            </w:pPr>
            <w:r w:rsidDel="00000000" w:rsidR="00000000" w:rsidRPr="00000000">
              <w:rPr>
                <w:rFonts w:ascii="Quattrocento Sans" w:cs="Quattrocento Sans" w:eastAsia="Quattrocento Sans" w:hAnsi="Quattrocento Sans"/>
                <w:sz w:val="20"/>
                <w:szCs w:val="20"/>
                <w:rtl w:val="0"/>
              </w:rPr>
              <w:t xml:space="preserve">カリヨンプラザ会議室（WEB併用）</w:t>
            </w:r>
            <w:r w:rsidDel="00000000" w:rsidR="00000000" w:rsidRPr="00000000">
              <w:rPr>
                <w:rtl w:val="0"/>
              </w:rPr>
            </w:r>
          </w:p>
        </w:tc>
      </w:tr>
      <w:tr>
        <w:trPr>
          <w:cantSplit w:val="0"/>
          <w:tblHeader w:val="0"/>
        </w:trPr>
        <w:tc>
          <w:tcPr>
            <w:shd w:fill="ebf8ff" w:val="clear"/>
            <w:tcMar>
              <w:top w:w="100.0" w:type="dxa"/>
              <w:left w:w="150.0" w:type="dxa"/>
              <w:bottom w:w="100.0" w:type="dxa"/>
              <w:right w:w="150.0" w:type="dxa"/>
            </w:tcMar>
          </w:tcPr>
          <w:p w:rsidR="00000000" w:rsidDel="00000000" w:rsidP="00000000" w:rsidRDefault="00000000" w:rsidRPr="00000000" w14:paraId="00000007">
            <w:pPr>
              <w:rPr/>
            </w:pPr>
            <w:r w:rsidDel="00000000" w:rsidR="00000000" w:rsidRPr="00000000">
              <w:rPr>
                <w:rFonts w:ascii="Quattrocento Sans" w:cs="Quattrocento Sans" w:eastAsia="Quattrocento Sans" w:hAnsi="Quattrocento Sans"/>
                <w:b w:val="1"/>
                <w:bCs w:val="1"/>
                <w:color w:val="2c5282"/>
                <w:sz w:val="20"/>
                <w:szCs w:val="20"/>
                <w:rtl w:val="0"/>
              </w:rPr>
              <w:t xml:space="preserve">議　題</w:t>
            </w:r>
            <w:r w:rsidDel="00000000" w:rsidR="00000000" w:rsidRPr="00000000">
              <w:rPr>
                <w:rtl w:val="0"/>
              </w:rPr>
            </w:r>
          </w:p>
        </w:tc>
        <w:tc>
          <w:tcPr>
            <w:tcMar>
              <w:top w:w="100.0" w:type="dxa"/>
              <w:left w:w="150.0" w:type="dxa"/>
              <w:bottom w:w="100.0" w:type="dxa"/>
              <w:right w:w="150.0" w:type="dxa"/>
            </w:tcMar>
          </w:tcPr>
          <w:p w:rsidR="00000000" w:rsidDel="00000000" w:rsidP="00000000" w:rsidRDefault="00000000" w:rsidRPr="00000000" w14:paraId="00000008">
            <w:pPr>
              <w:rPr/>
            </w:pPr>
            <w:r w:rsidDel="00000000" w:rsidR="00000000" w:rsidRPr="00000000">
              <w:rPr>
                <w:rFonts w:ascii="Quattrocento Sans" w:cs="Quattrocento Sans" w:eastAsia="Quattrocento Sans" w:hAnsi="Quattrocento Sans"/>
                <w:sz w:val="20"/>
                <w:szCs w:val="20"/>
                <w:rtl w:val="0"/>
              </w:rPr>
              <w:t xml:space="preserve">協議会の現状と課題、関係機関との協議状況、今後の組織の方向性、剰余金の取り扱いについて</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80" w:before="280" w:lineRule="auto"/>
        <w:rPr/>
      </w:pPr>
      <w:r w:rsidDel="00000000" w:rsidR="00000000" w:rsidRPr="00000000">
        <w:rPr>
          <w:rFonts w:ascii="Quattrocento Sans" w:cs="Quattrocento Sans" w:eastAsia="Quattrocento Sans" w:hAnsi="Quattrocento Sans"/>
          <w:b w:val="1"/>
          <w:bCs w:val="1"/>
          <w:color w:val="2b6cb0"/>
          <w:sz w:val="24"/>
          <w:szCs w:val="24"/>
          <w:rtl w:val="0"/>
        </w:rPr>
        <w:t xml:space="preserve">１．組織の現状と今後の方向性（休会・縮小）</w:t>
      </w:r>
      <w:r w:rsidDel="00000000" w:rsidR="00000000" w:rsidRPr="00000000">
        <w:rPr>
          <w:rtl w:val="0"/>
        </w:rPr>
      </w:r>
    </w:p>
    <w:p w:rsidR="00000000" w:rsidDel="00000000" w:rsidP="00000000" w:rsidRDefault="00000000" w:rsidRPr="00000000" w14:paraId="0000000B">
      <w:pPr>
        <w:spacing w:after="160" w:lineRule="auto"/>
        <w:ind w:left="288" w:firstLine="0"/>
        <w:rPr>
          <w:rFonts w:ascii="Quattrocento Sans" w:cs="Quattrocento Sans" w:eastAsia="Quattrocento Sans" w:hAnsi="Quattrocento Sans"/>
          <w:color w:val="4a5568"/>
          <w:sz w:val="19"/>
          <w:szCs w:val="19"/>
        </w:rPr>
      </w:pPr>
      <w:r w:rsidDel="00000000" w:rsidR="00000000" w:rsidRPr="00000000">
        <w:rPr>
          <w:rFonts w:ascii="Quattrocento Sans" w:cs="Quattrocento Sans" w:eastAsia="Quattrocento Sans" w:hAnsi="Quattrocento Sans"/>
          <w:b w:val="1"/>
          <w:bCs w:val="1"/>
          <w:color w:val="4299e1"/>
          <w:sz w:val="19"/>
          <w:szCs w:val="19"/>
          <w:rtl w:val="0"/>
        </w:rPr>
        <w:t xml:space="preserve">【導入説明（議論の概要）】</w:t>
        <w:br w:type="textWrapping"/>
      </w:r>
      <w:r w:rsidDel="00000000" w:rsidR="00000000" w:rsidRPr="00000000">
        <w:rPr>
          <w:rFonts w:ascii="Quattrocento Sans" w:cs="Quattrocento Sans" w:eastAsia="Quattrocento Sans" w:hAnsi="Quattrocento Sans"/>
          <w:color w:val="4a5568"/>
          <w:sz w:val="19"/>
          <w:szCs w:val="19"/>
          <w:rtl w:val="0"/>
        </w:rPr>
        <w:t xml:space="preserve">運営側より現状の課題が報告され、これを踏まえて参加者間で意見交換が行われた。結成当初の目的達成に伴う形骸化、および深刻な役員不足への対応として、組織のあり方（休会・縮小・解散）について多角的な視点から議論が交わされた。</w:t>
      </w:r>
    </w:p>
    <w:p w:rsidR="00000000" w:rsidDel="00000000" w:rsidP="00000000" w:rsidRDefault="00000000" w:rsidRPr="00000000" w14:paraId="0000000C">
      <w:pPr>
        <w:spacing w:after="160" w:lineRule="auto"/>
        <w:ind w:left="288" w:firstLine="0"/>
        <w:rPr>
          <w:rFonts w:ascii="Quattrocento Sans" w:cs="Quattrocento Sans" w:eastAsia="Quattrocento Sans" w:hAnsi="Quattrocento Sans"/>
          <w:color w:val="4a5568"/>
          <w:sz w:val="19"/>
          <w:szCs w:val="19"/>
        </w:rPr>
      </w:pPr>
      <w:r w:rsidDel="00000000" w:rsidR="00000000" w:rsidRPr="00000000">
        <w:rPr>
          <w:rtl w:val="0"/>
        </w:rPr>
      </w:r>
    </w:p>
    <w:p w:rsidR="00000000" w:rsidDel="00000000" w:rsidP="00000000" w:rsidRDefault="00000000" w:rsidRPr="00000000" w14:paraId="0000000D">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（運営側からの説明）</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結成から十数年が経過し、特定のメンバーが継続して役員を担う状態が続いており、次世代への引き継ぎが極めて困難な状況にある。</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結成当初の目的（特殊勤務手当の改善、ハラスメント対策等）が一定程度達成された結果、現在は会員の約９割が活動の実態のない状態となっている。</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会費を負担いただいている一方で十分な還元ができていない現状を踏まえ、組織の「休会」も実情に即した選択肢の一つと考えられる。</w:t>
      </w:r>
      <w:r w:rsidDel="00000000" w:rsidR="00000000" w:rsidRPr="00000000">
        <w:rPr>
          <w:rtl w:val="0"/>
        </w:rPr>
      </w:r>
    </w:p>
    <w:p w:rsidR="00000000" w:rsidDel="00000000" w:rsidP="00000000" w:rsidRDefault="00000000" w:rsidRPr="00000000" w14:paraId="00000011">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（参加者からの意見）</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今後の積極的な活動や諸行事への参加率向上は困難であるとして、役割を終えたものとして解散（案Ａ）を容認する見解が挙げられた。</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組織体制がオープンになり職場環境が改善された現在においては、特定の枠組みがなくとも相互に扶助可能な環境が構築されているとの指摘がなされた。</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会員数の多い消防本部と比較して、松阪の規模および職員の負担を考慮すると役員のなり手不足は深刻であり、存続が困難な場合は「休会」を選択せざるを得ない段階にある。</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上部団体（全消協・県消協）からは形式的な存続を求める意見があるが、新たな活動目的がないまま形式の維持に固執する必要性については疑問が呈された。</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協議会はハラスメント等、個人では解決困難な問題が生じた際の拠り所としての機能（保険的役割・バックアップ組織）を有しており、組織が完全に</w:t>
      </w:r>
      <w:r w:rsidDel="00000000" w:rsidR="00000000" w:rsidRPr="00000000">
        <w:rPr>
          <w:rFonts w:ascii="MS Mincho" w:cs="MS Mincho" w:eastAsia="MS Mincho" w:hAnsi="MS Mincho"/>
          <w:color w:val="000000"/>
          <w:sz w:val="20"/>
          <w:szCs w:val="20"/>
          <w:rtl w:val="0"/>
        </w:rPr>
        <w:t xml:space="preserve">解散</w:t>
      </w:r>
      <w:r w:rsidDel="00000000" w:rsidR="00000000" w:rsidRPr="00000000">
        <w:rPr>
          <w:rFonts w:ascii="Quattrocento Sans" w:cs="Quattrocento Sans" w:eastAsia="Quattrocento Sans" w:hAnsi="Quattrocento Sans"/>
          <w:color w:val="000000"/>
          <w:sz w:val="20"/>
          <w:szCs w:val="20"/>
          <w:rtl w:val="0"/>
        </w:rPr>
        <w:t xml:space="preserve">した場合、職員の相談先が失われることへの懸念が示された。</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個別対応が不可能な場合の「窓口（保険的機能）」としての存続を求める要望が示され、会費を徴収せず規約と最小限の代表者のみを置く形態（案Ｂ）であれば維持が可能であるとの意見が寄せられた。</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将来的に職場環境が逆行することを防ぐ「抑流力」として、小規模であっても組織の場を維持すべきであるとの方向性に基づき、案Ｂによる縮小存続を支持する見解が挙げられた。</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MS Mincho" w:cs="MS Mincho" w:eastAsia="MS Mincho" w:hAnsi="MS Mincho"/>
          <w:color w:val="000000"/>
          <w:sz w:val="20"/>
          <w:szCs w:val="20"/>
          <w:rtl w:val="0"/>
        </w:rPr>
        <w:t xml:space="preserve">最近の傾向として</w:t>
      </w:r>
      <w:r w:rsidDel="00000000" w:rsidR="00000000" w:rsidRPr="00000000">
        <w:rPr>
          <w:rFonts w:ascii="Quattrocento Sans" w:cs="Quattrocento Sans" w:eastAsia="Quattrocento Sans" w:hAnsi="Quattrocento Sans"/>
          <w:color w:val="000000"/>
          <w:sz w:val="20"/>
          <w:szCs w:val="20"/>
          <w:rtl w:val="0"/>
        </w:rPr>
        <w:t xml:space="preserve">仕事と私生活の区分を重視する傾向が強く、役員に選任しても自律的な活動の継続は困難であるとの意見で概ね一致した。</w:t>
      </w:r>
      <w:r w:rsidDel="00000000" w:rsidR="00000000" w:rsidRPr="00000000">
        <w:rPr>
          <w:rtl w:val="0"/>
        </w:rPr>
      </w:r>
    </w:p>
    <w:p w:rsidR="00000000" w:rsidDel="00000000" w:rsidP="00000000" w:rsidRDefault="00000000" w:rsidRPr="00000000" w14:paraId="0000001A">
      <w:pPr>
        <w:spacing w:after="80" w:before="280" w:lineRule="auto"/>
        <w:rPr/>
      </w:pPr>
      <w:r w:rsidDel="00000000" w:rsidR="00000000" w:rsidRPr="00000000">
        <w:rPr>
          <w:rFonts w:ascii="Quattrocento Sans" w:cs="Quattrocento Sans" w:eastAsia="Quattrocento Sans" w:hAnsi="Quattrocento Sans"/>
          <w:b w:val="1"/>
          <w:bCs w:val="1"/>
          <w:color w:val="2b6cb0"/>
          <w:sz w:val="24"/>
          <w:szCs w:val="24"/>
          <w:rtl w:val="0"/>
        </w:rPr>
        <w:t xml:space="preserve">２．労働金庫のローン・共済への対応</w:t>
      </w:r>
      <w:r w:rsidDel="00000000" w:rsidR="00000000" w:rsidRPr="00000000">
        <w:rPr>
          <w:rtl w:val="0"/>
        </w:rPr>
      </w:r>
    </w:p>
    <w:p w:rsidR="00000000" w:rsidDel="00000000" w:rsidP="00000000" w:rsidRDefault="00000000" w:rsidRPr="00000000" w14:paraId="0000001B">
      <w:pPr>
        <w:spacing w:after="160" w:lineRule="auto"/>
        <w:ind w:left="288" w:firstLine="0"/>
        <w:rPr/>
      </w:pPr>
      <w:r w:rsidDel="00000000" w:rsidR="00000000" w:rsidRPr="00000000">
        <w:rPr>
          <w:rFonts w:ascii="Quattrocento Sans" w:cs="Quattrocento Sans" w:eastAsia="Quattrocento Sans" w:hAnsi="Quattrocento Sans"/>
          <w:b w:val="1"/>
          <w:bCs w:val="1"/>
          <w:color w:val="4299e1"/>
          <w:sz w:val="19"/>
          <w:szCs w:val="19"/>
          <w:rtl w:val="0"/>
        </w:rPr>
        <w:t xml:space="preserve">【導入説明（議論の概要）】</w:t>
        <w:br w:type="textWrapping"/>
      </w:r>
      <w:r w:rsidDel="00000000" w:rsidR="00000000" w:rsidRPr="00000000">
        <w:rPr>
          <w:rFonts w:ascii="Quattrocento Sans" w:cs="Quattrocento Sans" w:eastAsia="Quattrocento Sans" w:hAnsi="Quattrocento Sans"/>
          <w:color w:val="4a5568"/>
          <w:sz w:val="19"/>
          <w:szCs w:val="19"/>
          <w:rtl w:val="0"/>
        </w:rPr>
        <w:t xml:space="preserve">協議会の</w:t>
      </w:r>
      <w:r w:rsidDel="00000000" w:rsidR="00000000" w:rsidRPr="00000000">
        <w:rPr>
          <w:rFonts w:ascii="MS Mincho" w:cs="MS Mincho" w:eastAsia="MS Mincho" w:hAnsi="MS Mincho"/>
          <w:color w:val="4a5568"/>
          <w:sz w:val="19"/>
          <w:szCs w:val="19"/>
          <w:rtl w:val="0"/>
        </w:rPr>
        <w:t xml:space="preserve">解散</w:t>
      </w:r>
      <w:r w:rsidDel="00000000" w:rsidR="00000000" w:rsidRPr="00000000">
        <w:rPr>
          <w:rFonts w:ascii="Quattrocento Sans" w:cs="Quattrocento Sans" w:eastAsia="Quattrocento Sans" w:hAnsi="Quattrocento Sans"/>
          <w:color w:val="4a5568"/>
          <w:sz w:val="19"/>
          <w:szCs w:val="19"/>
          <w:rtl w:val="0"/>
        </w:rPr>
        <w:t xml:space="preserve">に伴う優遇金利の喪失や共済加入資格の喪失など、会員の実利に直結する不利益を回避するための現実的な窓口機能の維持について協議された。</w:t>
      </w:r>
      <w:r w:rsidDel="00000000" w:rsidR="00000000" w:rsidRPr="00000000">
        <w:rPr>
          <w:rtl w:val="0"/>
        </w:rPr>
      </w:r>
    </w:p>
    <w:p w:rsidR="00000000" w:rsidDel="00000000" w:rsidP="00000000" w:rsidRDefault="00000000" w:rsidRPr="00000000" w14:paraId="0000001C">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w:t>
      </w:r>
      <w:r w:rsidDel="00000000" w:rsidR="00000000" w:rsidRPr="00000000">
        <w:rPr>
          <w:rFonts w:ascii="MS Mincho" w:cs="MS Mincho" w:eastAsia="MS Mincho" w:hAnsi="MS Mincho"/>
          <w:b w:val="1"/>
          <w:bCs w:val="1"/>
          <w:sz w:val="21"/>
          <w:szCs w:val="21"/>
          <w:rtl w:val="0"/>
        </w:rPr>
        <w:t xml:space="preserve">参加者</w:t>
      </w:r>
      <w:r w:rsidDel="00000000" w:rsidR="00000000" w:rsidRPr="00000000">
        <w:rPr>
          <w:rFonts w:ascii="Quattrocento Sans" w:cs="Quattrocento Sans" w:eastAsia="Quattrocento Sans" w:hAnsi="Quattrocento Sans"/>
          <w:b w:val="1"/>
          <w:bCs w:val="1"/>
          <w:sz w:val="21"/>
          <w:szCs w:val="21"/>
          <w:rtl w:val="0"/>
        </w:rPr>
        <w:t xml:space="preserve">からの意見）</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協議会への加入を条件として東海労働金庫の住宅ローン等の融資を契約している会員、または自治労共済（基本型および特約等）を維持している会員にとって、組織の</w:t>
      </w:r>
      <w:r w:rsidDel="00000000" w:rsidR="00000000" w:rsidRPr="00000000">
        <w:rPr>
          <w:rFonts w:ascii="MS Mincho" w:cs="MS Mincho" w:eastAsia="MS Mincho" w:hAnsi="MS Mincho"/>
          <w:color w:val="000000"/>
          <w:sz w:val="20"/>
          <w:szCs w:val="20"/>
          <w:rtl w:val="0"/>
        </w:rPr>
        <w:t xml:space="preserve">解散</w:t>
      </w:r>
      <w:r w:rsidDel="00000000" w:rsidR="00000000" w:rsidRPr="00000000">
        <w:rPr>
          <w:rFonts w:ascii="Quattrocento Sans" w:cs="Quattrocento Sans" w:eastAsia="Quattrocento Sans" w:hAnsi="Quattrocento Sans"/>
          <w:color w:val="000000"/>
          <w:sz w:val="20"/>
          <w:szCs w:val="20"/>
          <w:rtl w:val="0"/>
        </w:rPr>
        <w:t xml:space="preserve">に伴う優遇金利の喪失や保険資格の喪失は返済額や保障に直接影響する問題であり、不利益防止のための窓口維持（案Ｂの方針）を求める意見が示された。</w:t>
      </w:r>
      <w:r w:rsidDel="00000000" w:rsidR="00000000" w:rsidRPr="00000000">
        <w:rPr>
          <w:rtl w:val="0"/>
        </w:rPr>
      </w:r>
    </w:p>
    <w:p w:rsidR="00000000" w:rsidDel="00000000" w:rsidP="00000000" w:rsidRDefault="00000000" w:rsidRPr="00000000" w14:paraId="0000001E">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（運営側からの提案）</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労働金庫の規定上、規約と代表者を備えた団体としての証明があれば、最小限の組織であっても優遇金利を維持できる可能性がある。</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ローン契約により便益を受けている当事者のみで運用する窓口組織を別途設置し、年数回の書類仲介業務を当事者間で持ち回り（例：２年交代）で担うことにより、特定の個人に負担を集中させることなく金利優遇を維持できると考えられる。</w:t>
      </w:r>
      <w:r w:rsidDel="00000000" w:rsidR="00000000" w:rsidRPr="00000000">
        <w:rPr>
          <w:rtl w:val="0"/>
        </w:rPr>
      </w:r>
    </w:p>
    <w:p w:rsidR="00000000" w:rsidDel="00000000" w:rsidP="00000000" w:rsidRDefault="00000000" w:rsidRPr="00000000" w14:paraId="00000021">
      <w:pPr>
        <w:spacing w:after="80" w:before="280" w:lineRule="auto"/>
        <w:rPr/>
      </w:pPr>
      <w:r w:rsidDel="00000000" w:rsidR="00000000" w:rsidRPr="00000000">
        <w:rPr>
          <w:rFonts w:ascii="Quattrocento Sans" w:cs="Quattrocento Sans" w:eastAsia="Quattrocento Sans" w:hAnsi="Quattrocento Sans"/>
          <w:b w:val="1"/>
          <w:bCs w:val="1"/>
          <w:color w:val="2b6cb0"/>
          <w:sz w:val="24"/>
          <w:szCs w:val="24"/>
          <w:rtl w:val="0"/>
        </w:rPr>
        <w:t xml:space="preserve">３．剰余金の取り扱い</w:t>
      </w:r>
      <w:r w:rsidDel="00000000" w:rsidR="00000000" w:rsidRPr="00000000">
        <w:rPr>
          <w:rtl w:val="0"/>
        </w:rPr>
      </w:r>
    </w:p>
    <w:p w:rsidR="00000000" w:rsidDel="00000000" w:rsidP="00000000" w:rsidRDefault="00000000" w:rsidRPr="00000000" w14:paraId="00000022">
      <w:pPr>
        <w:spacing w:after="160" w:lineRule="auto"/>
        <w:ind w:left="288" w:firstLine="0"/>
        <w:rPr/>
      </w:pPr>
      <w:r w:rsidDel="00000000" w:rsidR="00000000" w:rsidRPr="00000000">
        <w:rPr>
          <w:rFonts w:ascii="Quattrocento Sans" w:cs="Quattrocento Sans" w:eastAsia="Quattrocento Sans" w:hAnsi="Quattrocento Sans"/>
          <w:b w:val="1"/>
          <w:bCs w:val="1"/>
          <w:color w:val="4299e1"/>
          <w:sz w:val="19"/>
          <w:szCs w:val="19"/>
          <w:rtl w:val="0"/>
        </w:rPr>
        <w:t xml:space="preserve">【導入説明（議論の概要）】</w:t>
        <w:br w:type="textWrapping"/>
      </w:r>
      <w:r w:rsidDel="00000000" w:rsidR="00000000" w:rsidRPr="00000000">
        <w:rPr>
          <w:rFonts w:ascii="Quattrocento Sans" w:cs="Quattrocento Sans" w:eastAsia="Quattrocento Sans" w:hAnsi="Quattrocento Sans"/>
          <w:color w:val="4a5568"/>
          <w:sz w:val="19"/>
          <w:szCs w:val="19"/>
          <w:rtl w:val="0"/>
        </w:rPr>
        <w:t xml:space="preserve">会の存続の有無にかかわらず、蓄積された剰余金は一度すべて口座を清算する方針が示され、次組織への引き継ぎの是非について意見交換が行われた。</w:t>
      </w:r>
      <w:r w:rsidDel="00000000" w:rsidR="00000000" w:rsidRPr="00000000">
        <w:rPr>
          <w:rtl w:val="0"/>
        </w:rPr>
      </w:r>
    </w:p>
    <w:p w:rsidR="00000000" w:rsidDel="00000000" w:rsidP="00000000" w:rsidRDefault="00000000" w:rsidRPr="00000000" w14:paraId="00000023">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（事務局からの論点提示）</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縮小して組織を存続させる場合、剰余金の一部を次組織の活動費として引き継ぐ案と、トラブル回避の観点から全額を清算する案のいずれが適切か。</w:t>
      </w:r>
      <w:r w:rsidDel="00000000" w:rsidR="00000000" w:rsidRPr="00000000">
        <w:rPr>
          <w:rtl w:val="0"/>
        </w:rPr>
      </w:r>
    </w:p>
    <w:p w:rsidR="00000000" w:rsidDel="00000000" w:rsidP="00000000" w:rsidRDefault="00000000" w:rsidRPr="00000000" w14:paraId="00000025">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（参加者からの意見）</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資金については一度全口座を清算し、次組織には一切引き継がない（ゼロベースとする）べきとの意見が多数を占めた。</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協議会の形態や名称が変更される過程において、過去の多額の資金を引き継いだ場合、会員に対する資金の由来や使途の説明責任を果たすことが困難となり、組織への不信感を招く</w:t>
      </w:r>
      <w:r w:rsidDel="00000000" w:rsidR="00000000" w:rsidRPr="00000000">
        <w:rPr>
          <w:rFonts w:ascii="MS Mincho" w:cs="MS Mincho" w:eastAsia="MS Mincho" w:hAnsi="MS Mincho"/>
          <w:color w:val="000000"/>
          <w:sz w:val="20"/>
          <w:szCs w:val="20"/>
          <w:rtl w:val="0"/>
        </w:rPr>
        <w:t xml:space="preserve">おそれ</w:t>
      </w:r>
      <w:r w:rsidDel="00000000" w:rsidR="00000000" w:rsidRPr="00000000">
        <w:rPr>
          <w:rFonts w:ascii="Quattrocento Sans" w:cs="Quattrocento Sans" w:eastAsia="Quattrocento Sans" w:hAnsi="Quattrocento Sans"/>
          <w:color w:val="000000"/>
          <w:sz w:val="20"/>
          <w:szCs w:val="20"/>
          <w:rtl w:val="0"/>
        </w:rPr>
        <w:t xml:space="preserve">がある。</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透明性を確保し円満に組織を終了・清算させるためには、現組織の清算時に資金関係を完全に整理・精算することが適切であるとの意見で概ね一致した。</w:t>
      </w:r>
      <w:r w:rsidDel="00000000" w:rsidR="00000000" w:rsidRPr="00000000">
        <w:rPr>
          <w:rtl w:val="0"/>
        </w:rPr>
      </w:r>
    </w:p>
    <w:p w:rsidR="00000000" w:rsidDel="00000000" w:rsidP="00000000" w:rsidRDefault="00000000" w:rsidRPr="00000000" w14:paraId="00000029">
      <w:pPr>
        <w:spacing w:after="80" w:before="280" w:lineRule="auto"/>
        <w:rPr>
          <w:rFonts w:ascii="Quattrocento Sans" w:cs="Quattrocento Sans" w:eastAsia="Quattrocento Sans" w:hAnsi="Quattrocento Sans"/>
          <w:b w:val="1"/>
          <w:bCs w:val="1"/>
          <w:color w:val="2b6cb0"/>
          <w:sz w:val="24"/>
          <w:szCs w:val="24"/>
        </w:rPr>
      </w:pPr>
      <w:r w:rsidDel="00000000" w:rsidR="00000000" w:rsidRPr="00000000">
        <w:rPr>
          <w:rtl w:val="0"/>
        </w:rPr>
      </w:r>
    </w:p>
    <w:p w:rsidR="00000000" w:rsidDel="00000000" w:rsidP="00000000" w:rsidRDefault="00000000" w:rsidRPr="00000000" w14:paraId="0000002A">
      <w:pPr>
        <w:spacing w:after="80" w:before="280" w:lineRule="auto"/>
        <w:rPr>
          <w:rFonts w:ascii="Quattrocento Sans" w:cs="Quattrocento Sans" w:eastAsia="Quattrocento Sans" w:hAnsi="Quattrocento Sans"/>
          <w:b w:val="1"/>
          <w:bCs w:val="1"/>
          <w:color w:val="2b6cb0"/>
          <w:sz w:val="24"/>
          <w:szCs w:val="24"/>
        </w:rPr>
      </w:pPr>
      <w:r w:rsidDel="00000000" w:rsidR="00000000" w:rsidRPr="00000000">
        <w:rPr>
          <w:rtl w:val="0"/>
        </w:rPr>
      </w:r>
    </w:p>
    <w:p w:rsidR="00000000" w:rsidDel="00000000" w:rsidP="00000000" w:rsidRDefault="00000000" w:rsidRPr="00000000" w14:paraId="0000002B">
      <w:pPr>
        <w:spacing w:after="80" w:before="280" w:lineRule="auto"/>
        <w:rPr>
          <w:rFonts w:ascii="Quattrocento Sans" w:cs="Quattrocento Sans" w:eastAsia="Quattrocento Sans" w:hAnsi="Quattrocento Sans"/>
          <w:b w:val="1"/>
          <w:bCs w:val="1"/>
          <w:color w:val="2b6cb0"/>
          <w:sz w:val="24"/>
          <w:szCs w:val="24"/>
        </w:rPr>
      </w:pPr>
      <w:r w:rsidDel="00000000" w:rsidR="00000000" w:rsidRPr="00000000">
        <w:rPr>
          <w:rtl w:val="0"/>
        </w:rPr>
      </w:r>
    </w:p>
    <w:p w:rsidR="00000000" w:rsidDel="00000000" w:rsidP="00000000" w:rsidRDefault="00000000" w:rsidRPr="00000000" w14:paraId="0000002C">
      <w:pPr>
        <w:spacing w:after="80" w:before="280" w:lineRule="auto"/>
        <w:rPr>
          <w:rFonts w:ascii="Quattrocento Sans" w:cs="Quattrocento Sans" w:eastAsia="Quattrocento Sans" w:hAnsi="Quattrocento Sans"/>
          <w:b w:val="1"/>
          <w:bCs w:val="1"/>
          <w:color w:val="2b6cb0"/>
          <w:sz w:val="24"/>
          <w:szCs w:val="24"/>
        </w:rPr>
      </w:pPr>
      <w:r w:rsidDel="00000000" w:rsidR="00000000" w:rsidRPr="00000000">
        <w:rPr>
          <w:rtl w:val="0"/>
        </w:rPr>
      </w:r>
    </w:p>
    <w:p w:rsidR="00000000" w:rsidDel="00000000" w:rsidP="00000000" w:rsidRDefault="00000000" w:rsidRPr="00000000" w14:paraId="0000002D">
      <w:pPr>
        <w:spacing w:after="80" w:before="280" w:lineRule="auto"/>
        <w:rPr/>
      </w:pPr>
      <w:r w:rsidDel="00000000" w:rsidR="00000000" w:rsidRPr="00000000">
        <w:rPr>
          <w:rFonts w:ascii="Quattrocento Sans" w:cs="Quattrocento Sans" w:eastAsia="Quattrocento Sans" w:hAnsi="Quattrocento Sans"/>
          <w:b w:val="1"/>
          <w:bCs w:val="1"/>
          <w:color w:val="2b6cb0"/>
          <w:sz w:val="24"/>
          <w:szCs w:val="24"/>
          <w:rtl w:val="0"/>
        </w:rPr>
        <w:t xml:space="preserve">４．会費返還の対象範囲</w:t>
      </w:r>
      <w:r w:rsidDel="00000000" w:rsidR="00000000" w:rsidRPr="00000000">
        <w:rPr>
          <w:rtl w:val="0"/>
        </w:rPr>
      </w:r>
    </w:p>
    <w:p w:rsidR="00000000" w:rsidDel="00000000" w:rsidP="00000000" w:rsidRDefault="00000000" w:rsidRPr="00000000" w14:paraId="0000002E">
      <w:pPr>
        <w:spacing w:after="160" w:lineRule="auto"/>
        <w:ind w:left="288" w:firstLine="0"/>
        <w:rPr/>
      </w:pPr>
      <w:r w:rsidDel="00000000" w:rsidR="00000000" w:rsidRPr="00000000">
        <w:rPr>
          <w:rFonts w:ascii="Quattrocento Sans" w:cs="Quattrocento Sans" w:eastAsia="Quattrocento Sans" w:hAnsi="Quattrocento Sans"/>
          <w:b w:val="1"/>
          <w:bCs w:val="1"/>
          <w:color w:val="4299e1"/>
          <w:sz w:val="19"/>
          <w:szCs w:val="19"/>
          <w:rtl w:val="0"/>
        </w:rPr>
        <w:t xml:space="preserve">【導入説明（議論の概要）】</w:t>
        <w:br w:type="textWrapping"/>
      </w:r>
      <w:r w:rsidDel="00000000" w:rsidR="00000000" w:rsidRPr="00000000">
        <w:rPr>
          <w:rFonts w:ascii="Quattrocento Sans" w:cs="Quattrocento Sans" w:eastAsia="Quattrocento Sans" w:hAnsi="Quattrocento Sans"/>
          <w:color w:val="4a5568"/>
          <w:sz w:val="19"/>
          <w:szCs w:val="19"/>
          <w:rtl w:val="0"/>
        </w:rPr>
        <w:t xml:space="preserve">会費の返還対象について、事務局より提示された「現行会員のみ」とする案Ａと、「過去の在籍者にも返還」とする案Ｂの二案を軸に、公平性と実務上の負担に関する議論が行われた。</w:t>
      </w:r>
      <w:r w:rsidDel="00000000" w:rsidR="00000000" w:rsidRPr="00000000">
        <w:rPr>
          <w:rtl w:val="0"/>
        </w:rPr>
      </w:r>
    </w:p>
    <w:tbl>
      <w:tblPr>
        <w:tblStyle w:val="Table2"/>
        <w:tblW w:w="10512.0" w:type="dxa"/>
        <w:jc w:val="center"/>
        <w:tblLayout w:type="fixed"/>
        <w:tblLook w:val="0400"/>
      </w:tblPr>
      <w:tblGrid>
        <w:gridCol w:w="5256"/>
        <w:gridCol w:w="5256"/>
        <w:tblGridChange w:id="0">
          <w:tblGrid>
            <w:gridCol w:w="5256"/>
            <w:gridCol w:w="5256"/>
          </w:tblGrid>
        </w:tblGridChange>
      </w:tblGrid>
      <w:tr>
        <w:trPr>
          <w:cantSplit w:val="0"/>
          <w:tblHeader w:val="0"/>
        </w:trPr>
        <w:tc>
          <w:tcPr>
            <w:shd w:fill="edf2f7" w:val="clear"/>
            <w:tcMar>
              <w:top w:w="100.0" w:type="dxa"/>
              <w:left w:w="150.0" w:type="dxa"/>
              <w:bottom w:w="100.0" w:type="dxa"/>
              <w:right w:w="150.0" w:type="dxa"/>
            </w:tcMar>
          </w:tcPr>
          <w:p w:rsidR="00000000" w:rsidDel="00000000" w:rsidP="00000000" w:rsidRDefault="00000000" w:rsidRPr="00000000" w14:paraId="0000002F">
            <w:pPr>
              <w:rPr/>
            </w:pPr>
            <w:r w:rsidDel="00000000" w:rsidR="00000000" w:rsidRPr="00000000">
              <w:rPr>
                <w:rFonts w:ascii="Quattrocento Sans" w:cs="Quattrocento Sans" w:eastAsia="Quattrocento Sans" w:hAnsi="Quattrocento Sans"/>
                <w:b w:val="1"/>
                <w:bCs w:val="1"/>
                <w:sz w:val="20"/>
                <w:szCs w:val="20"/>
                <w:rtl w:val="0"/>
              </w:rPr>
              <w:t xml:space="preserve">案Ａ：現行会員のみに返還</w:t>
            </w:r>
            <w:r w:rsidDel="00000000" w:rsidR="00000000" w:rsidRPr="00000000">
              <w:rPr>
                <w:rtl w:val="0"/>
              </w:rPr>
            </w:r>
          </w:p>
        </w:tc>
        <w:tc>
          <w:tcPr>
            <w:shd w:fill="edf2f7" w:val="clear"/>
            <w:tcMar>
              <w:top w:w="100.0" w:type="dxa"/>
              <w:left w:w="150.0" w:type="dxa"/>
              <w:bottom w:w="100.0" w:type="dxa"/>
              <w:right w:w="150.0" w:type="dxa"/>
            </w:tcMar>
          </w:tcPr>
          <w:p w:rsidR="00000000" w:rsidDel="00000000" w:rsidP="00000000" w:rsidRDefault="00000000" w:rsidRPr="00000000" w14:paraId="00000030">
            <w:pPr>
              <w:rPr/>
            </w:pPr>
            <w:r w:rsidDel="00000000" w:rsidR="00000000" w:rsidRPr="00000000">
              <w:rPr>
                <w:rFonts w:ascii="Quattrocento Sans" w:cs="Quattrocento Sans" w:eastAsia="Quattrocento Sans" w:hAnsi="Quattrocento Sans"/>
                <w:b w:val="1"/>
                <w:bCs w:val="1"/>
                <w:sz w:val="20"/>
                <w:szCs w:val="20"/>
                <w:rtl w:val="0"/>
              </w:rPr>
              <w:t xml:space="preserve">案Ｂ：過去の在籍者にも返還</w:t>
            </w:r>
            <w:r w:rsidDel="00000000" w:rsidR="00000000" w:rsidRPr="00000000">
              <w:rPr>
                <w:rtl w:val="0"/>
              </w:rPr>
            </w:r>
          </w:p>
        </w:tc>
      </w:tr>
      <w:tr>
        <w:trPr>
          <w:cantSplit w:val="0"/>
          <w:tblHeader w:val="0"/>
        </w:trPr>
        <w:tc>
          <w:tcPr>
            <w:tcMar>
              <w:top w:w="100.0" w:type="dxa"/>
              <w:left w:w="150.0" w:type="dxa"/>
              <w:bottom w:w="100.0" w:type="dxa"/>
              <w:right w:w="150.0" w:type="dxa"/>
            </w:tcMar>
          </w:tcPr>
          <w:p w:rsidR="00000000" w:rsidDel="00000000" w:rsidP="00000000" w:rsidRDefault="00000000" w:rsidRPr="00000000" w14:paraId="00000031">
            <w:pPr>
              <w:rPr/>
            </w:pPr>
            <w:r w:rsidDel="00000000" w:rsidR="00000000" w:rsidRPr="00000000">
              <w:rPr>
                <w:rFonts w:ascii="Quattrocento Sans" w:cs="Quattrocento Sans" w:eastAsia="Quattrocento Sans" w:hAnsi="Quattrocento Sans"/>
                <w:sz w:val="19"/>
                <w:szCs w:val="19"/>
                <w:rtl w:val="0"/>
              </w:rPr>
              <w:t xml:space="preserve">【利点】</w:t>
              <w:br w:type="textWrapping"/>
              <w:t xml:space="preserve">・事務処理が比較的簡素である。</w:t>
              <w:br w:type="textWrapping"/>
              <w:t xml:space="preserve">・現在も会費を負担している会員を優先できる。</w:t>
              <w:br w:type="textWrapping"/>
              <w:br w:type="textWrapping"/>
              <w:t xml:space="preserve">【課題】</w:t>
              <w:br w:type="textWrapping"/>
              <w:t xml:space="preserve">・長期在籍後に退会した元会員との公平性に問題が残る。</w:t>
            </w:r>
            <w:r w:rsidDel="00000000" w:rsidR="00000000" w:rsidRPr="00000000">
              <w:rPr>
                <w:rtl w:val="0"/>
              </w:rPr>
            </w:r>
          </w:p>
        </w:tc>
        <w:tc>
          <w:tcPr>
            <w:tcMar>
              <w:top w:w="100.0" w:type="dxa"/>
              <w:left w:w="150.0" w:type="dxa"/>
              <w:bottom w:w="100.0" w:type="dxa"/>
              <w:right w:w="150.0" w:type="dxa"/>
            </w:tcMar>
          </w:tcPr>
          <w:p w:rsidR="00000000" w:rsidDel="00000000" w:rsidP="00000000" w:rsidRDefault="00000000" w:rsidRPr="00000000" w14:paraId="00000032">
            <w:pPr>
              <w:rPr/>
            </w:pPr>
            <w:r w:rsidDel="00000000" w:rsidR="00000000" w:rsidRPr="00000000">
              <w:rPr>
                <w:rFonts w:ascii="Quattrocento Sans" w:cs="Quattrocento Sans" w:eastAsia="Quattrocento Sans" w:hAnsi="Quattrocento Sans"/>
                <w:sz w:val="19"/>
                <w:szCs w:val="19"/>
                <w:rtl w:val="0"/>
              </w:rPr>
              <w:t xml:space="preserve">【利点】</w:t>
              <w:br w:type="textWrapping"/>
              <w:t xml:space="preserve">・長期にわたり貢献した全員に対し公平な精算ができる。</w:t>
              <w:br w:type="textWrapping"/>
              <w:t xml:space="preserve">・組織解散時の説明責任の観点から透明性が高い。</w:t>
              <w:br w:type="textWrapping"/>
              <w:br w:type="textWrapping"/>
              <w:t xml:space="preserve">【課題】</w:t>
              <w:br w:type="textWrapping"/>
              <w:t xml:space="preserve">・事務負担が大きく、返還基準の設定が複雑である。</w:t>
              <w:br w:type="textWrapping"/>
              <w:t xml:space="preserve">・退職者への対応方法の検討を要する。</w:t>
            </w: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80" w:before="280" w:lineRule="auto"/>
        <w:rPr/>
      </w:pPr>
      <w:r w:rsidDel="00000000" w:rsidR="00000000" w:rsidRPr="00000000">
        <w:rPr>
          <w:rtl w:val="0"/>
        </w:rPr>
      </w:r>
    </w:p>
    <w:p w:rsidR="00000000" w:rsidDel="00000000" w:rsidP="00000000" w:rsidRDefault="00000000" w:rsidRPr="00000000" w14:paraId="00000035">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（参加者からの意見）</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長期間会費を負担した退職者や中途退会者を対象から除外した場合、現行会員のみで剰余金を分配したと受け取られ、元会員から不公平との不満が生じるおそれがある。</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組織を円満かつ公平に終了させるため、一定</w:t>
      </w:r>
      <w:r w:rsidDel="00000000" w:rsidR="00000000" w:rsidRPr="00000000">
        <w:rPr>
          <w:rFonts w:ascii="Quattrocento Sans" w:cs="Quattrocento Sans" w:eastAsia="Quattrocento Sans" w:hAnsi="Quattrocento Sans"/>
          <w:sz w:val="20"/>
          <w:szCs w:val="20"/>
          <w:rtl w:val="0"/>
        </w:rPr>
        <w:t xml:space="preserve">の</w:t>
      </w:r>
      <w:r w:rsidDel="00000000" w:rsidR="00000000" w:rsidRPr="00000000">
        <w:rPr>
          <w:rFonts w:ascii="Quattrocento Sans" w:cs="Quattrocento Sans" w:eastAsia="Quattrocento Sans" w:hAnsi="Quattrocento Sans"/>
          <w:color w:val="000000"/>
          <w:sz w:val="20"/>
          <w:szCs w:val="20"/>
          <w:rtl w:val="0"/>
        </w:rPr>
        <w:t xml:space="preserve">事務負担を要しても過去の在籍者を含めて在籍期間等に応じて公平に分配する「案Ｂ」を支持する意見が多数を占めた。</w:t>
      </w:r>
      <w:r w:rsidDel="00000000" w:rsidR="00000000" w:rsidRPr="00000000">
        <w:rPr>
          <w:rtl w:val="0"/>
        </w:rPr>
      </w:r>
    </w:p>
    <w:p w:rsidR="00000000" w:rsidDel="00000000" w:rsidP="00000000" w:rsidRDefault="00000000" w:rsidRPr="00000000" w14:paraId="00000038">
      <w:pPr>
        <w:spacing w:after="40" w:before="120" w:lineRule="auto"/>
        <w:rPr/>
      </w:pPr>
      <w:r w:rsidDel="00000000" w:rsidR="00000000" w:rsidRPr="00000000">
        <w:rPr>
          <w:rFonts w:ascii="Quattrocento Sans" w:cs="Quattrocento Sans" w:eastAsia="Quattrocento Sans" w:hAnsi="Quattrocento Sans"/>
          <w:b w:val="1"/>
          <w:bCs w:val="1"/>
          <w:sz w:val="21"/>
          <w:szCs w:val="21"/>
          <w:rtl w:val="0"/>
        </w:rPr>
        <w:t xml:space="preserve">（実務上の課題と対応策）</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過去の在籍者を対象とする場合、10年以上前にさかのぼる名簿の調査、連絡先不明者やデリケートな事情を抱える対象者への対応など、事務処理の負担が著しく増大する。</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個別の口座確認・振込は手数料の負担も大きいため、過去の</w:t>
      </w:r>
      <w:r w:rsidDel="00000000" w:rsidR="00000000" w:rsidRPr="00000000">
        <w:rPr>
          <w:rFonts w:ascii="MS Mincho" w:cs="MS Mincho" w:eastAsia="MS Mincho" w:hAnsi="MS Mincho"/>
          <w:color w:val="000000"/>
          <w:sz w:val="20"/>
          <w:szCs w:val="20"/>
          <w:rtl w:val="0"/>
        </w:rPr>
        <w:t xml:space="preserve">在籍者</w:t>
      </w:r>
      <w:r w:rsidDel="00000000" w:rsidR="00000000" w:rsidRPr="00000000">
        <w:rPr>
          <w:rFonts w:ascii="Quattrocento Sans" w:cs="Quattrocento Sans" w:eastAsia="Quattrocento Sans" w:hAnsi="Quattrocento Sans"/>
          <w:color w:val="000000"/>
          <w:sz w:val="20"/>
          <w:szCs w:val="20"/>
          <w:rtl w:val="0"/>
        </w:rPr>
        <w:t xml:space="preserve">については一律定額による精算とし、簡便な方法で処理する特例の検討が必要である。</w:t>
      </w:r>
      <w:r w:rsidDel="00000000" w:rsidR="00000000" w:rsidRPr="00000000">
        <w:rPr>
          <w:rtl w:val="0"/>
        </w:rPr>
      </w:r>
    </w:p>
    <w:p w:rsidR="00000000" w:rsidDel="00000000" w:rsidP="00000000" w:rsidRDefault="00000000" w:rsidRPr="00000000" w14:paraId="0000003B">
      <w:pPr>
        <w:spacing w:after="80" w:before="280" w:lineRule="auto"/>
        <w:rPr/>
      </w:pPr>
      <w:r w:rsidDel="00000000" w:rsidR="00000000" w:rsidRPr="00000000">
        <w:rPr>
          <w:rFonts w:ascii="Quattrocento Sans" w:cs="Quattrocento Sans" w:eastAsia="Quattrocento Sans" w:hAnsi="Quattrocento Sans"/>
          <w:b w:val="1"/>
          <w:bCs w:val="1"/>
          <w:color w:val="2b6cb0"/>
          <w:sz w:val="24"/>
          <w:szCs w:val="24"/>
          <w:rtl w:val="0"/>
        </w:rPr>
        <w:t xml:space="preserve">５．今後の進め方</w:t>
      </w:r>
      <w:r w:rsidDel="00000000" w:rsidR="00000000" w:rsidRPr="00000000">
        <w:rPr>
          <w:rtl w:val="0"/>
        </w:rPr>
      </w:r>
    </w:p>
    <w:p w:rsidR="00000000" w:rsidDel="00000000" w:rsidP="00000000" w:rsidRDefault="00000000" w:rsidRPr="00000000" w14:paraId="0000003C">
      <w:pPr>
        <w:spacing w:after="160" w:lineRule="auto"/>
        <w:ind w:left="288" w:firstLine="0"/>
        <w:rPr/>
      </w:pPr>
      <w:r w:rsidDel="00000000" w:rsidR="00000000" w:rsidRPr="00000000">
        <w:rPr>
          <w:rFonts w:ascii="Quattrocento Sans" w:cs="Quattrocento Sans" w:eastAsia="Quattrocento Sans" w:hAnsi="Quattrocento Sans"/>
          <w:b w:val="1"/>
          <w:bCs w:val="1"/>
          <w:color w:val="4299e1"/>
          <w:sz w:val="19"/>
          <w:szCs w:val="19"/>
          <w:rtl w:val="0"/>
        </w:rPr>
        <w:t xml:space="preserve">【導入説明（議論の概要）】</w:t>
        <w:br w:type="textWrapping"/>
      </w:r>
      <w:r w:rsidDel="00000000" w:rsidR="00000000" w:rsidRPr="00000000">
        <w:rPr>
          <w:rFonts w:ascii="Quattrocento Sans" w:cs="Quattrocento Sans" w:eastAsia="Quattrocento Sans" w:hAnsi="Quattrocento Sans"/>
          <w:color w:val="4a5568"/>
          <w:sz w:val="19"/>
          <w:szCs w:val="19"/>
          <w:rtl w:val="0"/>
        </w:rPr>
        <w:t xml:space="preserve">本意見交換会での議論内容を全会員に共有し、合意形成を図るための周知方法および最終決定プロセスについて確認された。</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本会議の内容を協議会ホームページへ掲載するとともに、メールおよびLINEにより会員全員へ周知し、組織の現状について共通認識の形成を図る。</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60" w:lineRule="auto"/>
        <w:ind w:left="360" w:hanging="360"/>
        <w:rPr/>
      </w:pPr>
      <w:r w:rsidDel="00000000" w:rsidR="00000000" w:rsidRPr="00000000">
        <w:rPr>
          <w:rFonts w:ascii="Quattrocento Sans" w:cs="Quattrocento Sans" w:eastAsia="Quattrocento Sans" w:hAnsi="Quattrocento Sans"/>
          <w:color w:val="000000"/>
          <w:sz w:val="20"/>
          <w:szCs w:val="20"/>
          <w:rtl w:val="0"/>
        </w:rPr>
        <w:t xml:space="preserve">最終的な意思決定のための総会を速やかに開催するか、または労働金庫対応・返還手続等の具体化についてさらに検討の場を設けるかについては、引き続き役員会において精査・決定する。</w:t>
      </w:r>
      <w:r w:rsidDel="00000000" w:rsidR="00000000" w:rsidRPr="00000000">
        <w:rPr>
          <w:rtl w:val="0"/>
        </w:rPr>
      </w:r>
    </w:p>
    <w:p w:rsidR="00000000" w:rsidDel="00000000" w:rsidP="00000000" w:rsidRDefault="00000000" w:rsidRPr="00000000" w14:paraId="0000003F">
      <w:pPr>
        <w:spacing w:before="400" w:lineRule="auto"/>
        <w:jc w:val="right"/>
        <w:rPr/>
      </w:pPr>
      <w:r w:rsidDel="00000000" w:rsidR="00000000" w:rsidRPr="00000000">
        <w:rPr>
          <w:rFonts w:ascii="Quattrocento Sans" w:cs="Quattrocento Sans" w:eastAsia="Quattrocento Sans" w:hAnsi="Quattrocento Sans"/>
          <w:sz w:val="21"/>
          <w:szCs w:val="21"/>
          <w:rtl w:val="0"/>
        </w:rPr>
        <w:t xml:space="preserve">以上</w:t>
      </w:r>
      <w:r w:rsidDel="00000000" w:rsidR="00000000" w:rsidRPr="00000000">
        <w:rPr>
          <w:rtl w:val="0"/>
        </w:rPr>
      </w:r>
    </w:p>
    <w:sectPr>
      <w:pgSz w:h="15840" w:w="12240" w:orient="portrait"/>
      <w:pgMar w:bottom="1152" w:top="1152"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Quattrocento Sans"/>
  <w:font w:name="MS Mincho"/>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